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8F" w:rsidRDefault="0020538F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71540" cy="8210868"/>
            <wp:effectExtent l="19050" t="0" r="0" b="0"/>
            <wp:docPr id="1" name="Рисунок 1" descr="C:\Users\seef\Desktop\доку\о комиссии по трудовым спора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ef\Desktop\доку\о комиссии по трудовым спорам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21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4.2. В отдельных случаях на заседание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 могут приглашаться представители общественных организаций, учреждений, родители (законные представители) воспитанников. Необходимость их приглашения определяется председателем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4.3. Требовать от заявителя необходимую информацию и документацию для полного изучения спорного вопроса.</w:t>
      </w:r>
    </w:p>
    <w:p w:rsidR="00CC3D2E" w:rsidRPr="00867369" w:rsidRDefault="00CC3D2E" w:rsidP="00D3576D">
      <w:pPr>
        <w:ind w:left="-851" w:right="-94"/>
        <w:rPr>
          <w:b/>
          <w:sz w:val="24"/>
          <w:szCs w:val="24"/>
        </w:rPr>
      </w:pPr>
      <w:r w:rsidRPr="00867369">
        <w:rPr>
          <w:rFonts w:eastAsia="Times New Roman"/>
          <w:b/>
          <w:sz w:val="24"/>
          <w:szCs w:val="24"/>
        </w:rPr>
        <w:t>5. О</w:t>
      </w:r>
      <w:r w:rsidRPr="00867369">
        <w:rPr>
          <w:b/>
          <w:sz w:val="24"/>
          <w:szCs w:val="24"/>
        </w:rPr>
        <w:t>рганизация деятельности комиссии по трудовым спорам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5.1. Заседания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созываются по мере необходимости.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lastRenderedPageBreak/>
        <w:t xml:space="preserve">5.2. Заседания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проводятся во внерабочее время.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5.3. Комиссия рассматривает спор по письменному заявлению работника. При приеме заявления член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должен выяснить, пытался ли работник сам или с помощью Совета трудового коллектива отрегулировать разногласия с администрацией Учреждения.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5.4. Работник может обратиться в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омиссию в трехмесячный срок со дня, когда он узнал или должен был узнать о нарушении своего права.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5.5. Комиссия должна рассмотреть спор в течение 10 календарных дней со дня подачи работником заявления.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5.6. Спор рассматривается в присутствии 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письменному заявлению работника. В случае неявки работника или его представителя на заседание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 рассмотрение трудового спора откладывается. В случае вторичной неявки работника или его представителя без уважительных причин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омиссия может вынести решение о снятии вопроса с рассмотрения, что не лишает права работника подать заявление о рассмотрении трудового спора в пределах срока, установленного Трудовым кодексом Российской Федерации.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5.7. Заседание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считается правомочным, если на нем присутствует не менее половины членов, представляющих работодателя.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5.8. Комиссия принимает решение тайным голосованием простым большинством присутствующих на заседании членов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5.9. Рассмотрение спора заканчивается принятием решения о полном или частичном удовлетворении требований работника, либо об отказе удовлетворения требований. В решении должно быть указано, на основании каких данных пришли к такому выводу.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5.10. Копии решения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омиссии, подписанные председателем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или его заместителем и заверенные печатью ДОУ, вручаются работнику и работодателю ДОУ или их представителям в течение трех дней со дня принятия решения.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5.11. Решение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 подлежит исполнению в течение трех дней до истечения десяти дней, предусмотренных на обжалование.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5.12. Решение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 может быть обжаловано работником или работодателем ДОУ в суд в десятидневный срок со дня вручения ему копии решения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>омиссии.</w:t>
      </w:r>
    </w:p>
    <w:p w:rsidR="00CC3D2E" w:rsidRPr="00867369" w:rsidRDefault="00CC3D2E" w:rsidP="00514DD6">
      <w:pPr>
        <w:ind w:left="-851" w:right="-94"/>
        <w:jc w:val="center"/>
        <w:rPr>
          <w:b/>
          <w:sz w:val="24"/>
          <w:szCs w:val="24"/>
        </w:rPr>
      </w:pPr>
      <w:r w:rsidRPr="00867369">
        <w:rPr>
          <w:rFonts w:eastAsia="Times New Roman"/>
          <w:b/>
          <w:sz w:val="24"/>
          <w:szCs w:val="24"/>
        </w:rPr>
        <w:t>6. О</w:t>
      </w:r>
      <w:r w:rsidRPr="00867369">
        <w:rPr>
          <w:b/>
          <w:sz w:val="24"/>
          <w:szCs w:val="24"/>
        </w:rPr>
        <w:t>тветственность комиссии</w:t>
      </w:r>
    </w:p>
    <w:p w:rsidR="00CC3D2E" w:rsidRPr="00867369" w:rsidRDefault="00CC3D2E" w:rsidP="00D3576D">
      <w:pPr>
        <w:ind w:left="-851" w:right="-94"/>
        <w:jc w:val="both"/>
        <w:rPr>
          <w:rFonts w:eastAsia="Times New Roman"/>
          <w:sz w:val="24"/>
          <w:szCs w:val="24"/>
        </w:rPr>
      </w:pPr>
      <w:r w:rsidRPr="00867369">
        <w:rPr>
          <w:sz w:val="24"/>
          <w:szCs w:val="24"/>
        </w:rPr>
        <w:t xml:space="preserve">   </w:t>
      </w:r>
      <w:r w:rsidRPr="00867369">
        <w:rPr>
          <w:rFonts w:eastAsia="Times New Roman"/>
          <w:sz w:val="24"/>
          <w:szCs w:val="24"/>
        </w:rPr>
        <w:t>Комиссия несет ответственность за: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6.1. Соответствие принятых решений законодательству Российской Федерации.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6.2. Принятие конкретных решений по спорному вопросу с указанием ответственных лиц и сроков исполнения решений.</w:t>
      </w:r>
    </w:p>
    <w:p w:rsidR="00CC3D2E" w:rsidRPr="00867369" w:rsidRDefault="00CC3D2E" w:rsidP="00514DD6">
      <w:pPr>
        <w:ind w:left="-851" w:right="-94"/>
        <w:jc w:val="center"/>
        <w:rPr>
          <w:rFonts w:eastAsia="Times New Roman"/>
          <w:b/>
          <w:sz w:val="24"/>
          <w:szCs w:val="24"/>
        </w:rPr>
      </w:pPr>
      <w:r w:rsidRPr="00867369">
        <w:rPr>
          <w:rFonts w:eastAsia="Times New Roman"/>
          <w:b/>
          <w:sz w:val="24"/>
          <w:szCs w:val="24"/>
        </w:rPr>
        <w:t>7. Д</w:t>
      </w:r>
      <w:r w:rsidRPr="00867369">
        <w:rPr>
          <w:b/>
          <w:sz w:val="24"/>
          <w:szCs w:val="24"/>
        </w:rPr>
        <w:t>елопроизводство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 xml:space="preserve">7.1. Заседания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 оформляются протоколом. В книге протоколов фиксируется ход обсуждения спорных вопросов, предложений и замечаний членов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омиссии. Протоколы подписываются председателем и секретарем </w:t>
      </w:r>
      <w:r w:rsidRPr="00867369">
        <w:rPr>
          <w:sz w:val="24"/>
          <w:szCs w:val="24"/>
        </w:rPr>
        <w:t>к</w:t>
      </w:r>
      <w:r w:rsidRPr="00867369">
        <w:rPr>
          <w:rFonts w:eastAsia="Times New Roman"/>
          <w:sz w:val="24"/>
          <w:szCs w:val="24"/>
        </w:rPr>
        <w:t xml:space="preserve">омиссии и заверяются печатью ДОУ. 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7.2. Нумерация протоколов ведется от начала календарного года.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7.3. К протоколу прилагаются все необходимые документы по спорному вопросу, в том числе заявление работника.</w:t>
      </w:r>
    </w:p>
    <w:p w:rsidR="00CC3D2E" w:rsidRPr="00867369" w:rsidRDefault="00CC3D2E" w:rsidP="00D3576D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7.4. Книга протоколов пронумеровывается постранично, прошнуровывается и скрепляется печатью Учреждения.</w:t>
      </w:r>
    </w:p>
    <w:p w:rsidR="00CC3D2E" w:rsidRPr="00867369" w:rsidRDefault="00CC3D2E" w:rsidP="00D3576D">
      <w:pPr>
        <w:ind w:left="-851" w:right="-94"/>
        <w:jc w:val="center"/>
        <w:rPr>
          <w:b/>
          <w:sz w:val="24"/>
          <w:szCs w:val="24"/>
        </w:rPr>
      </w:pPr>
      <w:r w:rsidRPr="00867369">
        <w:rPr>
          <w:rFonts w:eastAsia="Times New Roman"/>
          <w:b/>
          <w:sz w:val="24"/>
          <w:szCs w:val="24"/>
        </w:rPr>
        <w:t>8. З</w:t>
      </w:r>
      <w:r w:rsidRPr="00867369">
        <w:rPr>
          <w:b/>
          <w:sz w:val="24"/>
          <w:szCs w:val="24"/>
        </w:rPr>
        <w:t>аключительные положения</w:t>
      </w:r>
    </w:p>
    <w:p w:rsidR="00CC3D2E" w:rsidRPr="00867369" w:rsidRDefault="00CC3D2E" w:rsidP="00514DD6">
      <w:pPr>
        <w:ind w:left="-851" w:right="-94" w:hanging="540"/>
        <w:jc w:val="both"/>
        <w:rPr>
          <w:rFonts w:eastAsia="Times New Roman"/>
          <w:sz w:val="24"/>
          <w:szCs w:val="24"/>
        </w:rPr>
      </w:pPr>
      <w:r w:rsidRPr="00867369">
        <w:rPr>
          <w:rFonts w:eastAsia="Times New Roman"/>
          <w:sz w:val="24"/>
          <w:szCs w:val="24"/>
        </w:rPr>
        <w:t>8.1. Настоящее Положение вступает в действие с момента утверждения и издания приказа руководителя ДОУ.8.2. Изменения и дополнения вносятся в настоящее Положение не реже одного раза в 5 лет и подлежат утверждению руководителем  ДОУ.</w:t>
      </w:r>
    </w:p>
    <w:sectPr w:rsidR="00CC3D2E" w:rsidRPr="00867369" w:rsidSect="00433D4F">
      <w:footerReference w:type="default" r:id="rId8"/>
      <w:type w:val="continuous"/>
      <w:pgSz w:w="11909" w:h="16834"/>
      <w:pgMar w:top="568" w:right="590" w:bottom="0" w:left="191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669" w:rsidRDefault="00FC2669" w:rsidP="00CC3D2E">
      <w:r>
        <w:separator/>
      </w:r>
    </w:p>
  </w:endnote>
  <w:endnote w:type="continuationSeparator" w:id="1">
    <w:p w:rsidR="00FC2669" w:rsidRDefault="00FC2669" w:rsidP="00CC3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4595"/>
      <w:docPartObj>
        <w:docPartGallery w:val="Page Numbers (Bottom of Page)"/>
        <w:docPartUnique/>
      </w:docPartObj>
    </w:sdtPr>
    <w:sdtContent>
      <w:p w:rsidR="00AD1770" w:rsidRDefault="000A6E12">
        <w:pPr>
          <w:pStyle w:val="a6"/>
          <w:jc w:val="right"/>
        </w:pPr>
        <w:fldSimple w:instr=" PAGE   \* MERGEFORMAT ">
          <w:r w:rsidR="0020538F">
            <w:rPr>
              <w:noProof/>
            </w:rPr>
            <w:t>1</w:t>
          </w:r>
        </w:fldSimple>
      </w:p>
    </w:sdtContent>
  </w:sdt>
  <w:p w:rsidR="00CC3D2E" w:rsidRDefault="00CC3D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669" w:rsidRDefault="00FC2669" w:rsidP="00CC3D2E">
      <w:r>
        <w:separator/>
      </w:r>
    </w:p>
  </w:footnote>
  <w:footnote w:type="continuationSeparator" w:id="1">
    <w:p w:rsidR="00FC2669" w:rsidRDefault="00FC2669" w:rsidP="00CC3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EE9"/>
    <w:multiLevelType w:val="hybridMultilevel"/>
    <w:tmpl w:val="2A24FE5A"/>
    <w:lvl w:ilvl="0" w:tplc="FB601C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728AA"/>
    <w:multiLevelType w:val="multilevel"/>
    <w:tmpl w:val="790665E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-6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-984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-1476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1968" w:hanging="1440"/>
      </w:pPr>
      <w:rPr>
        <w:rFonts w:eastAsia="Times New Roman" w:hint="default"/>
      </w:rPr>
    </w:lvl>
  </w:abstractNum>
  <w:abstractNum w:abstractNumId="2">
    <w:nsid w:val="32506DCA"/>
    <w:multiLevelType w:val="multilevel"/>
    <w:tmpl w:val="7A9898A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">
    <w:nsid w:val="3E5B7C17"/>
    <w:multiLevelType w:val="singleLevel"/>
    <w:tmpl w:val="B5087FAC"/>
    <w:lvl w:ilvl="0">
      <w:start w:val="1"/>
      <w:numFmt w:val="decimal"/>
      <w:lvlText w:val="1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64B"/>
    <w:rsid w:val="000763D0"/>
    <w:rsid w:val="000A6E12"/>
    <w:rsid w:val="000D0659"/>
    <w:rsid w:val="001457C3"/>
    <w:rsid w:val="0020538F"/>
    <w:rsid w:val="0027049A"/>
    <w:rsid w:val="002B2845"/>
    <w:rsid w:val="002B7DC1"/>
    <w:rsid w:val="002D6950"/>
    <w:rsid w:val="00336026"/>
    <w:rsid w:val="00433D4F"/>
    <w:rsid w:val="004F3792"/>
    <w:rsid w:val="00514DD6"/>
    <w:rsid w:val="0056776D"/>
    <w:rsid w:val="005A4A3B"/>
    <w:rsid w:val="006533A5"/>
    <w:rsid w:val="006F7254"/>
    <w:rsid w:val="007C5002"/>
    <w:rsid w:val="008522DB"/>
    <w:rsid w:val="00867369"/>
    <w:rsid w:val="008B1BCA"/>
    <w:rsid w:val="00A10FB0"/>
    <w:rsid w:val="00A60712"/>
    <w:rsid w:val="00AD1770"/>
    <w:rsid w:val="00C32087"/>
    <w:rsid w:val="00C325AA"/>
    <w:rsid w:val="00CC3D2E"/>
    <w:rsid w:val="00D3576D"/>
    <w:rsid w:val="00D7079D"/>
    <w:rsid w:val="00DA38D9"/>
    <w:rsid w:val="00EA4704"/>
    <w:rsid w:val="00F1637B"/>
    <w:rsid w:val="00F8164B"/>
    <w:rsid w:val="00FA72F1"/>
    <w:rsid w:val="00FC2669"/>
    <w:rsid w:val="00F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C3D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3D2E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3D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3D2E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0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seef</cp:lastModifiedBy>
  <cp:revision>2</cp:revision>
  <cp:lastPrinted>2020-04-04T11:09:00Z</cp:lastPrinted>
  <dcterms:created xsi:type="dcterms:W3CDTF">2020-04-04T12:01:00Z</dcterms:created>
  <dcterms:modified xsi:type="dcterms:W3CDTF">2020-04-04T12:01:00Z</dcterms:modified>
</cp:coreProperties>
</file>